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8306"/>
        <w:gridCol w:w="1899"/>
      </w:tblGrid>
      <w:tr>
        <w:tc>
          <w:tcPr>
            <w:tcW w:type="dxa" w:w="8306"/>
            <w:shd w:fill="F4F7FA"/>
          </w:tcPr>
          <w:p>
            <w:pPr>
              <w:pStyle w:val="Title"/>
            </w:pPr>
            <w:r>
              <w:t>杨帆</w:t>
            </w:r>
          </w:p>
          <w:p>
            <w:pPr>
              <w:spacing w:after="180"/>
            </w:pPr>
            <w:r>
              <w:rPr>
                <w:b/>
                <w:sz w:val="22"/>
              </w:rPr>
              <w:t>高级后端  AI 应用工程  资深全栈方向</w:t>
            </w:r>
          </w:p>
          <w:p>
            <w:pPr>
              <w:spacing w:line="280" w:lineRule="exact"/>
            </w:pPr>
            <w:r>
              <w:rPr>
                <w:sz w:val="18"/>
              </w:rPr>
              <w:t>15516957696  ｜  305667862@qq.com  ｜  河南郑州</w:t>
            </w:r>
          </w:p>
          <w:p>
            <w:pPr>
              <w:spacing w:line="280" w:lineRule="exact"/>
            </w:pPr>
            <w:r>
              <w:rPr>
                <w:sz w:val="18"/>
              </w:rPr>
              <w:t>Ruby on Rails · 数据库治理 · AI 向量检索 · 部署运维</w:t>
            </w:r>
          </w:p>
        </w:tc>
        <w:tc>
          <w:tcPr>
            <w:tcW w:type="dxa" w:w="1899"/>
            <w:shd w:fill="F4F7FA"/>
            <w:vAlign w:val="center"/>
          </w:tcPr>
          <w:p>
            <w:pPr>
              <w:spacing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82000" cy="111547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1.jpe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000" cy="111547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160" w:lineRule="exact" w:after="0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1276"/>
        <w:gridCol w:w="8929"/>
      </w:tblGrid>
      <w:tr>
        <w:trPr>
          <w:tblHeader/>
        </w:trPr>
        <w:tc>
          <w:tcPr>
            <w:tcW w:type="dxa" w:w="10205"/>
            <w:gridSpan w:val="2"/>
            <w:shd w:fill="183753"/>
            <w:vAlign w:val="center"/>
          </w:tcPr>
          <w:p>
            <w:pPr>
              <w:jc w:val="left"/>
            </w:pPr>
            <w:r>
              <w:rPr>
                <w:b/>
                <w:color w:val="FFFFFF"/>
                <w:sz w:val="22"/>
              </w:rPr>
              <w:t>核心能力与优势</w:t>
            </w:r>
          </w:p>
        </w:tc>
      </w:tr>
      <w:tr>
        <w:trPr>
          <w:cantSplit/>
        </w:trPr>
        <w:tc>
          <w:tcPr>
            <w:tcW w:type="dxa" w:w="1276"/>
            <w:vAlign w:val="center"/>
            <w:shd w:fill="E9EFF5"/>
          </w:tcPr>
          <w:p>
            <w:pPr>
              <w:jc w:val="center"/>
            </w:pPr>
            <w:r>
              <w:rPr>
                <w:b/>
                <w:color w:val="000000"/>
                <w:sz w:val="19"/>
              </w:rPr>
              <w:t>核心优势</w:t>
            </w:r>
          </w:p>
        </w:tc>
        <w:tc>
          <w:tcPr>
            <w:tcW w:type="dxa" w:w="8929"/>
            <w:vAlign w:val="center"/>
          </w:tcPr>
          <w:p>
            <w:pPr>
              <w:jc w:val="left"/>
            </w:pPr>
            <w:r>
              <w:rPr>
                <w:b w:val="0"/>
                <w:color w:val="000000"/>
                <w:sz w:val="20"/>
              </w:rPr>
              <w:t>长期深耕 Rails 与数据库治理，负责 DINOv2 / CLIP 以图搜图从 Python 向量生成、入库同步到检索 API 的完整工程链路。兼具业务架构、前后端与生产运维经验，结合 Codex、Claude Code 推进并验证交付。</w:t>
            </w:r>
          </w:p>
        </w:tc>
      </w:tr>
      <w:tr>
        <w:trPr>
          <w:cantSplit/>
        </w:trPr>
        <w:tc>
          <w:tcPr>
            <w:tcW w:type="dxa" w:w="1276"/>
            <w:vAlign w:val="center"/>
            <w:shd w:fill="E9EFF5"/>
          </w:tcPr>
          <w:p>
            <w:pPr>
              <w:jc w:val="center"/>
            </w:pPr>
            <w:r>
              <w:rPr>
                <w:b/>
                <w:color w:val="000000"/>
                <w:sz w:val="19"/>
              </w:rPr>
              <w:t>后端与性能</w:t>
            </w:r>
          </w:p>
        </w:tc>
        <w:tc>
          <w:tcPr>
            <w:tcW w:type="dxa" w:w="8929"/>
            <w:vAlign w:val="center"/>
            <w:shd w:fill="F7F9FB"/>
          </w:tcPr>
          <w:p>
            <w:pPr>
              <w:jc w:val="left"/>
            </w:pPr>
            <w:r>
              <w:rPr>
                <w:b w:val="0"/>
                <w:color w:val="000000"/>
                <w:sz w:val="20"/>
              </w:rPr>
              <w:t>Ruby / Rails 8、PostgreSQL / MySQL、Redis、StarRocks、Elasticsearch；事务与锁、慢查询、索引、分区、缓存预计算及查询分流，关注高可用与高并发。</w:t>
            </w:r>
          </w:p>
        </w:tc>
      </w:tr>
      <w:tr>
        <w:trPr>
          <w:cantSplit/>
        </w:trPr>
        <w:tc>
          <w:tcPr>
            <w:tcW w:type="dxa" w:w="1276"/>
            <w:vAlign w:val="center"/>
            <w:shd w:fill="E9EFF5"/>
          </w:tcPr>
          <w:p>
            <w:pPr>
              <w:jc w:val="center"/>
            </w:pPr>
            <w:r>
              <w:rPr>
                <w:b/>
                <w:color w:val="000000"/>
                <w:sz w:val="19"/>
              </w:rPr>
              <w:t>AI 与全栈</w:t>
            </w:r>
          </w:p>
        </w:tc>
        <w:tc>
          <w:tcPr>
            <w:tcW w:type="dxa" w:w="8929"/>
            <w:vAlign w:val="center"/>
          </w:tcPr>
          <w:p>
            <w:pPr>
              <w:jc w:val="left"/>
            </w:pPr>
            <w:r>
              <w:rPr>
                <w:b w:val="0"/>
                <w:color w:val="000000"/>
                <w:sz w:val="20"/>
              </w:rPr>
              <w:t>Python、DINOv2、CLIP / CNCLIP、Milvus、RRF；Dify、DeepSeek、SSE；Vue、JavaScript、OpenLayers / Leaflet、WebGIS。</w:t>
            </w:r>
          </w:p>
        </w:tc>
      </w:tr>
      <w:tr>
        <w:trPr>
          <w:cantSplit/>
        </w:trPr>
        <w:tc>
          <w:tcPr>
            <w:tcW w:type="dxa" w:w="1276"/>
            <w:vAlign w:val="center"/>
            <w:shd w:fill="E9EFF5"/>
          </w:tcPr>
          <w:p>
            <w:pPr>
              <w:jc w:val="center"/>
            </w:pPr>
            <w:r>
              <w:rPr>
                <w:b/>
                <w:color w:val="000000"/>
                <w:sz w:val="19"/>
              </w:rPr>
              <w:t>部署与交付</w:t>
            </w:r>
          </w:p>
        </w:tc>
        <w:tc>
          <w:tcPr>
            <w:tcW w:type="dxa" w:w="8929"/>
            <w:vAlign w:val="center"/>
            <w:shd w:fill="F7F9FB"/>
          </w:tcPr>
          <w:p>
            <w:pPr>
              <w:jc w:val="left"/>
            </w:pPr>
            <w:r>
              <w:rPr>
                <w:b w:val="0"/>
                <w:color w:val="000000"/>
                <w:sz w:val="20"/>
              </w:rPr>
              <w:t>Linux、Docker、Kubernetes、GitLab CI/CD、RSpec；多副本、探针与资源配置。持续优化 CDN 流量、图片体积、Pod 内存和媒体处理成本。</w:t>
            </w:r>
          </w:p>
        </w:tc>
      </w:tr>
    </w:tbl>
    <w:p>
      <w:pPr>
        <w:spacing w:line="160" w:lineRule="exact" w:after="0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1276"/>
        <w:gridCol w:w="8929"/>
      </w:tblGrid>
      <w:tr>
        <w:trPr>
          <w:tblHeader/>
        </w:trPr>
        <w:tc>
          <w:tcPr>
            <w:tcW w:type="dxa" w:w="10205"/>
            <w:gridSpan w:val="2"/>
            <w:shd w:fill="183753"/>
            <w:vAlign w:val="center"/>
          </w:tcPr>
          <w:p>
            <w:pPr>
              <w:jc w:val="left"/>
            </w:pPr>
            <w:r>
              <w:rPr>
                <w:b/>
                <w:color w:val="FFFFFF"/>
                <w:sz w:val="22"/>
              </w:rPr>
              <w:t>核心工作经历  回流平台</w:t>
            </w:r>
          </w:p>
        </w:tc>
      </w:tr>
      <w:tr>
        <w:trPr>
          <w:cantSplit/>
        </w:trPr>
        <w:tc>
          <w:tcPr>
            <w:tcW w:type="dxa" w:w="1276"/>
            <w:vAlign w:val="center"/>
            <w:shd w:fill="E9EFF5"/>
          </w:tcPr>
          <w:p>
            <w:pPr>
              <w:jc w:val="center"/>
            </w:pPr>
            <w:r>
              <w:rPr>
                <w:b/>
                <w:color w:val="000000"/>
                <w:sz w:val="19"/>
              </w:rPr>
              <w:t>任职信息</w:t>
            </w:r>
          </w:p>
        </w:tc>
        <w:tc>
          <w:tcPr>
            <w:tcW w:type="dxa" w:w="8929"/>
            <w:vAlign w:val="center"/>
          </w:tcPr>
          <w:p>
            <w:pPr>
              <w:jc w:val="left"/>
            </w:pPr>
            <w:r>
              <w:rPr>
                <w:b w:val="0"/>
                <w:color w:val="000000"/>
                <w:sz w:val="20"/>
              </w:rPr>
              <w:t>云长科技 回流平台  ｜  2023.07—至今</w:t>
            </w:r>
          </w:p>
          <w:p>
            <w:r>
              <w:rPr>
                <w:b w:val="0"/>
                <w:color w:val="000000"/>
                <w:sz w:val="20"/>
              </w:rPr>
              <w:t>Ruby 高级研发工程师，兼部署运维职责</w:t>
            </w:r>
          </w:p>
        </w:tc>
      </w:tr>
      <w:tr>
        <w:trPr>
          <w:cantSplit/>
        </w:trPr>
        <w:tc>
          <w:tcPr>
            <w:tcW w:type="dxa" w:w="1276"/>
            <w:vAlign w:val="center"/>
            <w:shd w:fill="E9EFF5"/>
          </w:tcPr>
          <w:p>
            <w:pPr>
              <w:jc w:val="center"/>
            </w:pPr>
            <w:r>
              <w:rPr>
                <w:b/>
                <w:color w:val="000000"/>
                <w:sz w:val="19"/>
              </w:rPr>
              <w:t>平台规模</w:t>
            </w:r>
          </w:p>
        </w:tc>
        <w:tc>
          <w:tcPr>
            <w:tcW w:type="dxa" w:w="8929"/>
            <w:vAlign w:val="center"/>
            <w:shd w:fill="F7F9FB"/>
          </w:tcPr>
          <w:p>
            <w:pPr>
              <w:jc w:val="left"/>
            </w:pPr>
            <w:r>
              <w:rPr>
                <w:b w:val="0"/>
                <w:color w:val="000000"/>
                <w:sz w:val="20"/>
              </w:rPr>
              <w:t>累计注册用户约 151.8 万；2026.10.21 单日交易流水约 265.2 万元；10.22 读取的当月累计交易流水约 0.542 亿元。Web 8 个 Pod、Sidekiq 5 个 Pod。</w:t>
            </w:r>
          </w:p>
        </w:tc>
      </w:tr>
      <w:tr>
        <w:trPr>
          <w:cantSplit/>
        </w:trPr>
        <w:tc>
          <w:tcPr>
            <w:tcW w:type="dxa" w:w="1276"/>
            <w:vAlign w:val="center"/>
            <w:shd w:fill="E9EFF5"/>
          </w:tcPr>
          <w:p>
            <w:pPr>
              <w:jc w:val="center"/>
            </w:pPr>
            <w:r>
              <w:rPr>
                <w:b/>
                <w:color w:val="000000"/>
                <w:sz w:val="19"/>
              </w:rPr>
              <w:t>交易支付</w:t>
            </w:r>
          </w:p>
        </w:tc>
        <w:tc>
          <w:tcPr>
            <w:tcW w:type="dxa" w:w="8929"/>
            <w:vAlign w:val="center"/>
          </w:tcPr>
          <w:p>
            <w:pPr>
              <w:jc w:val="left"/>
            </w:pPr>
            <w:r>
              <w:rPr>
                <w:b w:val="0"/>
                <w:color w:val="000000"/>
                <w:sz w:val="20"/>
              </w:rPr>
              <w:t>实现合并支付、拆分收款与父子订单状态协同；通过事务、订单锁和锁内复核处理重复回调、整单与子单竞争、关单后到账；落地优惠券占用、释放、核销及金额尾差分配。</w:t>
            </w:r>
          </w:p>
        </w:tc>
      </w:tr>
      <w:tr>
        <w:trPr>
          <w:cantSplit/>
        </w:trPr>
        <w:tc>
          <w:tcPr>
            <w:tcW w:type="dxa" w:w="1276"/>
            <w:vAlign w:val="center"/>
            <w:shd w:fill="E9EFF5"/>
          </w:tcPr>
          <w:p>
            <w:pPr>
              <w:jc w:val="center"/>
            </w:pPr>
            <w:r>
              <w:rPr>
                <w:b/>
                <w:color w:val="000000"/>
                <w:sz w:val="19"/>
              </w:rPr>
              <w:t>性能治理</w:t>
            </w:r>
          </w:p>
        </w:tc>
        <w:tc>
          <w:tcPr>
            <w:tcW w:type="dxa" w:w="8929"/>
            <w:vAlign w:val="center"/>
            <w:shd w:fill="F7F9FB"/>
          </w:tcPr>
          <w:p>
            <w:pPr>
              <w:jc w:val="left"/>
            </w:pPr>
            <w:r>
              <w:rPr>
                <w:b w:val="0"/>
                <w:color w:val="000000"/>
                <w:sz w:val="20"/>
              </w:rPr>
              <w:t>持续治理接口与后台慢查询：EXISTS 替换部分 JOIN + DISTINCT，优化热点计数、过滤与索引；部分统计切换 StarRocks；实施通知表分区、相似商品异步缓存，处理并发更新与锁冲突。</w:t>
            </w:r>
          </w:p>
        </w:tc>
      </w:tr>
      <w:tr>
        <w:trPr>
          <w:cantSplit/>
        </w:trPr>
        <w:tc>
          <w:tcPr>
            <w:tcW w:type="dxa" w:w="1276"/>
            <w:vAlign w:val="center"/>
            <w:shd w:fill="E9EFF5"/>
          </w:tcPr>
          <w:p>
            <w:pPr>
              <w:jc w:val="center"/>
            </w:pPr>
            <w:r>
              <w:rPr>
                <w:b/>
                <w:color w:val="000000"/>
                <w:sz w:val="19"/>
              </w:rPr>
              <w:t>成本优化</w:t>
            </w:r>
          </w:p>
        </w:tc>
        <w:tc>
          <w:tcPr>
            <w:tcW w:type="dxa" w:w="8929"/>
            <w:vAlign w:val="center"/>
          </w:tcPr>
          <w:p>
            <w:pPr>
              <w:jc w:val="left"/>
            </w:pPr>
            <w:r>
              <w:rPr>
                <w:b w:val="0"/>
                <w:color w:val="000000"/>
                <w:sz w:val="20"/>
              </w:rPr>
              <w:t>5 秒 HLS 预览替代完整录播自动播放，点击后加载全片；图片缩放转 JPG；Rails 8 升级后引入 libjemalloc2 改善内存；函数计算 + FFmpeg 水印、OSS 内网传输与结果复用，减少流量及重复处理。</w:t>
            </w:r>
          </w:p>
        </w:tc>
      </w:tr>
      <w:tr>
        <w:trPr>
          <w:cantSplit/>
        </w:trPr>
        <w:tc>
          <w:tcPr>
            <w:tcW w:type="dxa" w:w="1276"/>
            <w:vAlign w:val="center"/>
            <w:shd w:fill="E9EFF5"/>
          </w:tcPr>
          <w:p>
            <w:pPr>
              <w:jc w:val="center"/>
            </w:pPr>
            <w:r>
              <w:rPr>
                <w:b/>
                <w:color w:val="000000"/>
                <w:sz w:val="19"/>
              </w:rPr>
              <w:t>检索与 AI</w:t>
            </w:r>
          </w:p>
        </w:tc>
        <w:tc>
          <w:tcPr>
            <w:tcW w:type="dxa" w:w="8929"/>
            <w:vAlign w:val="center"/>
            <w:shd w:fill="F7F9FB"/>
          </w:tcPr>
          <w:p>
            <w:pPr>
              <w:jc w:val="left"/>
            </w:pPr>
            <w:r>
              <w:rPr>
                <w:b w:val="0"/>
                <w:color w:val="000000"/>
                <w:sz w:val="20"/>
              </w:rPr>
              <w:t>负责 Python 图像特征提取、GPU 批处理与 OOM 重试、Milvus 增量同步、Outbox、RRF 融合和检索 API / Rails 调用；参与 Dify 摘要、标题生成与审核工作流。</w:t>
            </w:r>
          </w:p>
        </w:tc>
      </w:tr>
      <w:tr>
        <w:trPr>
          <w:cantSplit/>
        </w:trPr>
        <w:tc>
          <w:tcPr>
            <w:tcW w:type="dxa" w:w="1276"/>
            <w:vAlign w:val="center"/>
            <w:shd w:fill="E9EFF5"/>
          </w:tcPr>
          <w:p>
            <w:pPr>
              <w:jc w:val="center"/>
            </w:pPr>
            <w:r>
              <w:rPr>
                <w:b/>
                <w:color w:val="000000"/>
                <w:sz w:val="19"/>
              </w:rPr>
              <w:t>部署运维</w:t>
            </w:r>
          </w:p>
        </w:tc>
        <w:tc>
          <w:tcPr>
            <w:tcW w:type="dxa" w:w="8929"/>
            <w:vAlign w:val="center"/>
          </w:tcPr>
          <w:p>
            <w:pPr>
              <w:jc w:val="left"/>
            </w:pPr>
            <w:r>
              <w:rPr>
                <w:b w:val="0"/>
                <w:color w:val="000000"/>
                <w:sz w:val="20"/>
              </w:rPr>
              <w:t>参与生产 Kubernetes 配置、Web 与任务工作负载拆分、资源及探针调整；维护 GitLab CI 的代码检查、RSpec 回归与测试环境部署，协同处理运行环境和线上问题。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1729"/>
        <w:gridCol w:w="4677"/>
        <w:gridCol w:w="3798"/>
      </w:tblGrid>
      <w:tr>
        <w:trPr>
          <w:tblHeader/>
        </w:trPr>
        <w:tc>
          <w:tcPr>
            <w:tcW w:type="dxa" w:w="10204"/>
            <w:gridSpan w:val="3"/>
            <w:shd w:fill="183753"/>
            <w:vAlign w:val="center"/>
          </w:tcPr>
          <w:p>
            <w:pPr>
              <w:jc w:val="left"/>
            </w:pPr>
            <w:r>
              <w:rPr>
                <w:b/>
                <w:color w:val="FFFFFF"/>
                <w:sz w:val="22"/>
              </w:rPr>
              <w:t>既往工作经历</w:t>
            </w:r>
          </w:p>
        </w:tc>
      </w:tr>
      <w:tr>
        <w:tc>
          <w:tcPr>
            <w:tcW w:type="dxa" w:w="1729"/>
            <w:shd w:fill="E9EFF5"/>
            <w:vAlign w:val="center"/>
          </w:tcPr>
          <w:p>
            <w:pPr>
              <w:jc w:val="center"/>
            </w:pPr>
            <w:r>
              <w:rPr>
                <w:b/>
                <w:color w:val="000000"/>
                <w:sz w:val="19"/>
              </w:rPr>
              <w:t>任职时间</w:t>
            </w:r>
          </w:p>
        </w:tc>
        <w:tc>
          <w:tcPr>
            <w:tcW w:type="dxa" w:w="4677"/>
            <w:shd w:fill="E9EFF5"/>
            <w:vAlign w:val="center"/>
          </w:tcPr>
          <w:p>
            <w:pPr>
              <w:jc w:val="center"/>
            </w:pPr>
            <w:r>
              <w:rPr>
                <w:b/>
                <w:color w:val="000000"/>
                <w:sz w:val="19"/>
              </w:rPr>
              <w:t>工作单位</w:t>
            </w:r>
          </w:p>
        </w:tc>
        <w:tc>
          <w:tcPr>
            <w:tcW w:type="dxa" w:w="3798"/>
            <w:shd w:fill="E9EFF5"/>
            <w:vAlign w:val="center"/>
          </w:tcPr>
          <w:p>
            <w:pPr>
              <w:jc w:val="center"/>
            </w:pPr>
            <w:r>
              <w:rPr>
                <w:b/>
                <w:color w:val="000000"/>
                <w:sz w:val="19"/>
              </w:rPr>
              <w:t>岗位与职责</w:t>
            </w:r>
          </w:p>
        </w:tc>
      </w:tr>
      <w:tr>
        <w:tc>
          <w:tcPr>
            <w:tcW w:type="dxa" w:w="1729"/>
            <w:vAlign w:val="center"/>
          </w:tcPr>
          <w:p>
            <w:pPr>
              <w:jc w:val="center"/>
            </w:pPr>
            <w:r>
              <w:rPr>
                <w:b w:val="0"/>
                <w:color w:val="000000"/>
                <w:sz w:val="18"/>
              </w:rPr>
              <w:t>2022—2023.07</w:t>
            </w:r>
          </w:p>
        </w:tc>
        <w:tc>
          <w:tcPr>
            <w:tcW w:type="dxa" w:w="4677"/>
            <w:vAlign w:val="center"/>
          </w:tcPr>
          <w:p>
            <w:pPr>
              <w:jc w:val="left"/>
            </w:pPr>
            <w:r>
              <w:rPr>
                <w:b w:val="0"/>
                <w:color w:val="000000"/>
                <w:sz w:val="18"/>
              </w:rPr>
              <w:t>浙江省湖州趣露营科技有限公司</w:t>
            </w:r>
          </w:p>
        </w:tc>
        <w:tc>
          <w:tcPr>
            <w:tcW w:type="dxa" w:w="3798"/>
            <w:vAlign w:val="center"/>
          </w:tcPr>
          <w:p>
            <w:pPr>
              <w:jc w:val="left"/>
            </w:pPr>
            <w:r>
              <w:rPr>
                <w:b w:val="0"/>
                <w:color w:val="000000"/>
                <w:sz w:val="18"/>
              </w:rPr>
              <w:t>后端开发负责人  运维负责人</w:t>
            </w:r>
          </w:p>
        </w:tc>
      </w:tr>
      <w:tr>
        <w:tc>
          <w:tcPr>
            <w:tcW w:type="dxa" w:w="1729"/>
            <w:vAlign w:val="center"/>
            <w:shd w:fill="F7F9FB"/>
          </w:tcPr>
          <w:p>
            <w:pPr>
              <w:jc w:val="center"/>
            </w:pPr>
            <w:r>
              <w:rPr>
                <w:b w:val="0"/>
                <w:color w:val="000000"/>
                <w:sz w:val="18"/>
              </w:rPr>
              <w:t>2020.01—2022.03</w:t>
            </w:r>
          </w:p>
        </w:tc>
        <w:tc>
          <w:tcPr>
            <w:tcW w:type="dxa" w:w="4677"/>
            <w:vAlign w:val="center"/>
            <w:shd w:fill="F7F9FB"/>
          </w:tcPr>
          <w:p>
            <w:pPr>
              <w:jc w:val="left"/>
            </w:pPr>
            <w:r>
              <w:rPr>
                <w:b w:val="0"/>
                <w:color w:val="000000"/>
                <w:sz w:val="18"/>
              </w:rPr>
              <w:t>河南省郑州市城市运行管理中心</w:t>
            </w:r>
          </w:p>
        </w:tc>
        <w:tc>
          <w:tcPr>
            <w:tcW w:type="dxa" w:w="3798"/>
            <w:vAlign w:val="center"/>
            <w:shd w:fill="F7F9FB"/>
          </w:tcPr>
          <w:p>
            <w:pPr>
              <w:jc w:val="left"/>
            </w:pPr>
            <w:r>
              <w:rPr>
                <w:b w:val="0"/>
                <w:color w:val="000000"/>
                <w:sz w:val="18"/>
              </w:rPr>
              <w:t>全栈开发  运维</w:t>
            </w:r>
          </w:p>
        </w:tc>
      </w:tr>
      <w:tr>
        <w:tc>
          <w:tcPr>
            <w:tcW w:type="dxa" w:w="1729"/>
            <w:vAlign w:val="center"/>
          </w:tcPr>
          <w:p>
            <w:pPr>
              <w:jc w:val="center"/>
            </w:pPr>
            <w:r>
              <w:rPr>
                <w:b w:val="0"/>
                <w:color w:val="000000"/>
                <w:sz w:val="18"/>
              </w:rPr>
              <w:t>2017.09—2019.12</w:t>
            </w:r>
          </w:p>
        </w:tc>
        <w:tc>
          <w:tcPr>
            <w:tcW w:type="dxa" w:w="4677"/>
            <w:vAlign w:val="center"/>
          </w:tcPr>
          <w:p>
            <w:pPr>
              <w:jc w:val="left"/>
            </w:pPr>
            <w:r>
              <w:rPr>
                <w:b w:val="0"/>
                <w:color w:val="000000"/>
                <w:sz w:val="18"/>
              </w:rPr>
              <w:t>山西梁山科技有限公司</w:t>
            </w:r>
          </w:p>
        </w:tc>
        <w:tc>
          <w:tcPr>
            <w:tcW w:type="dxa" w:w="3798"/>
            <w:vAlign w:val="center"/>
          </w:tcPr>
          <w:p>
            <w:pPr>
              <w:jc w:val="left"/>
            </w:pPr>
            <w:r>
              <w:rPr>
                <w:b w:val="0"/>
                <w:color w:val="000000"/>
                <w:sz w:val="18"/>
              </w:rPr>
              <w:t>亚马逊 ERP 全栈开发与运维</w:t>
            </w:r>
          </w:p>
        </w:tc>
      </w:tr>
      <w:tr>
        <w:tc>
          <w:tcPr>
            <w:tcW w:type="dxa" w:w="1729"/>
            <w:vAlign w:val="center"/>
            <w:shd w:fill="F7F9FB"/>
          </w:tcPr>
          <w:p>
            <w:pPr>
              <w:jc w:val="center"/>
            </w:pPr>
            <w:r>
              <w:rPr>
                <w:b w:val="0"/>
                <w:color w:val="000000"/>
                <w:sz w:val="18"/>
              </w:rPr>
              <w:t>2011.09—2017.09</w:t>
            </w:r>
          </w:p>
        </w:tc>
        <w:tc>
          <w:tcPr>
            <w:tcW w:type="dxa" w:w="4677"/>
            <w:vAlign w:val="center"/>
            <w:shd w:fill="F7F9FB"/>
          </w:tcPr>
          <w:p>
            <w:pPr>
              <w:jc w:val="left"/>
            </w:pPr>
            <w:r>
              <w:rPr>
                <w:b w:val="0"/>
                <w:color w:val="000000"/>
                <w:sz w:val="18"/>
              </w:rPr>
              <w:t>中国人民武装警察部队某部</w:t>
            </w:r>
          </w:p>
        </w:tc>
        <w:tc>
          <w:tcPr>
            <w:tcW w:type="dxa" w:w="3798"/>
            <w:vAlign w:val="center"/>
            <w:shd w:fill="F7F9FB"/>
          </w:tcPr>
          <w:p>
            <w:pPr>
              <w:jc w:val="left"/>
            </w:pPr>
            <w:r>
              <w:rPr>
                <w:b w:val="0"/>
                <w:color w:val="000000"/>
                <w:sz w:val="18"/>
              </w:rPr>
              <w:t>通信技术骨干  开发运维</w:t>
            </w:r>
          </w:p>
        </w:tc>
      </w:tr>
    </w:tbl>
    <w:p>
      <w:pPr>
        <w:spacing w:line="180" w:lineRule="exact" w:after="0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1729"/>
        <w:gridCol w:w="8476"/>
      </w:tblGrid>
      <w:tr>
        <w:trPr>
          <w:tblHeader/>
        </w:trPr>
        <w:tc>
          <w:tcPr>
            <w:tcW w:type="dxa" w:w="10205"/>
            <w:gridSpan w:val="2"/>
            <w:shd w:fill="183753"/>
            <w:vAlign w:val="center"/>
          </w:tcPr>
          <w:p>
            <w:pPr>
              <w:jc w:val="left"/>
            </w:pPr>
            <w:r>
              <w:rPr>
                <w:b/>
                <w:color w:val="FFFFFF"/>
                <w:sz w:val="22"/>
              </w:rPr>
              <w:t>代表项目与实践</w:t>
            </w:r>
          </w:p>
        </w:tc>
      </w:tr>
      <w:tr>
        <w:trPr>
          <w:cantSplit/>
        </w:trPr>
        <w:tc>
          <w:tcPr>
            <w:tcW w:type="dxa" w:w="1729"/>
            <w:vAlign w:val="center"/>
            <w:shd w:fill="E9EFF5"/>
          </w:tcPr>
          <w:p>
            <w:pPr>
              <w:jc w:val="center"/>
            </w:pPr>
            <w:r>
              <w:rPr>
                <w:b/>
                <w:color w:val="000000"/>
                <w:sz w:val="19"/>
              </w:rPr>
              <w:t>农业气象</w:t>
            </w:r>
          </w:p>
          <w:p>
            <w:r>
              <w:rPr>
                <w:b/>
                <w:color w:val="000000"/>
                <w:sz w:val="19"/>
              </w:rPr>
              <w:t>WebGIS</w:t>
            </w:r>
          </w:p>
        </w:tc>
        <w:tc>
          <w:tcPr>
            <w:tcW w:type="dxa" w:w="8476"/>
            <w:vAlign w:val="center"/>
          </w:tcPr>
          <w:p>
            <w:pPr>
              <w:jc w:val="left"/>
            </w:pPr>
            <w:r>
              <w:rPr>
                <w:b w:val="0"/>
                <w:color w:val="000000"/>
                <w:sz w:val="20"/>
              </w:rPr>
              <w:t>独立完成过 PC 全栈，并承担架构、小程序后端和运维。基于 Rails、Leaflet、Python、Redis 展示作物发育、墒情、遥感苗情、网格预报与灾害预警；对接设备 API 并交付内网环境。</w:t>
            </w:r>
          </w:p>
        </w:tc>
      </w:tr>
      <w:tr>
        <w:trPr>
          <w:cantSplit/>
        </w:trPr>
        <w:tc>
          <w:tcPr>
            <w:tcW w:type="dxa" w:w="1729"/>
            <w:vAlign w:val="center"/>
            <w:shd w:fill="E9EFF5"/>
          </w:tcPr>
          <w:p>
            <w:pPr>
              <w:jc w:val="center"/>
            </w:pPr>
            <w:r>
              <w:rPr>
                <w:b/>
                <w:color w:val="000000"/>
                <w:sz w:val="19"/>
              </w:rPr>
              <w:t>OpenLayers</w:t>
            </w:r>
          </w:p>
          <w:p>
            <w:r>
              <w:rPr>
                <w:b/>
                <w:color w:val="000000"/>
                <w:sz w:val="19"/>
              </w:rPr>
              <w:t>短临预警</w:t>
            </w:r>
          </w:p>
        </w:tc>
        <w:tc>
          <w:tcPr>
            <w:tcW w:type="dxa" w:w="8476"/>
            <w:vAlign w:val="center"/>
            <w:shd w:fill="F7F9FB"/>
          </w:tcPr>
          <w:p>
            <w:pPr>
              <w:jc w:val="left"/>
            </w:pPr>
            <w:r>
              <w:rPr>
                <w:b w:val="0"/>
                <w:color w:val="000000"/>
                <w:sz w:val="20"/>
              </w:rPr>
              <w:t>新乡气象项目使用 OpenLayers，搭建 OSM → Planetiler → MBTiles → TileServer GL 离线底图；处理 GRIB / NetCDF、EPSG:3857 格点 PNG、雷达和时间轴，连接地图交互、气象数据与容器部署。</w:t>
            </w:r>
          </w:p>
        </w:tc>
      </w:tr>
      <w:tr>
        <w:trPr>
          <w:cantSplit/>
        </w:trPr>
        <w:tc>
          <w:tcPr>
            <w:tcW w:type="dxa" w:w="1729"/>
            <w:vAlign w:val="center"/>
            <w:shd w:fill="E9EFF5"/>
          </w:tcPr>
          <w:p>
            <w:pPr>
              <w:jc w:val="center"/>
            </w:pPr>
            <w:r>
              <w:rPr>
                <w:b/>
                <w:color w:val="000000"/>
                <w:sz w:val="19"/>
              </w:rPr>
              <w:t>气象 AI</w:t>
            </w:r>
          </w:p>
          <w:p>
            <w:r>
              <w:rPr>
                <w:b/>
                <w:color w:val="000000"/>
                <w:sz w:val="19"/>
              </w:rPr>
              <w:t>智能问答</w:t>
            </w:r>
          </w:p>
        </w:tc>
        <w:tc>
          <w:tcPr>
            <w:tcW w:type="dxa" w:w="8476"/>
            <w:vAlign w:val="center"/>
          </w:tcPr>
          <w:p>
            <w:pPr>
              <w:jc w:val="left"/>
            </w:pPr>
            <w:r>
              <w:rPr>
                <w:b w:val="0"/>
                <w:color w:val="000000"/>
                <w:sz w:val="20"/>
              </w:rPr>
              <w:t>在气象大屏与小程序中接入 DeepSeek，使用 Rails SSE 推送增量回答；引入地区、日期与作物上下文，维护会话、历史消息和结果记录，完成模型到业务界面的集成。</w:t>
            </w:r>
          </w:p>
        </w:tc>
      </w:tr>
      <w:tr>
        <w:trPr>
          <w:cantSplit/>
        </w:trPr>
        <w:tc>
          <w:tcPr>
            <w:tcW w:type="dxa" w:w="1729"/>
            <w:vAlign w:val="center"/>
            <w:shd w:fill="E9EFF5"/>
          </w:tcPr>
          <w:p>
            <w:pPr>
              <w:jc w:val="center"/>
            </w:pPr>
            <w:r>
              <w:rPr>
                <w:b/>
                <w:color w:val="000000"/>
                <w:sz w:val="19"/>
              </w:rPr>
              <w:t>文旅安全</w:t>
            </w:r>
          </w:p>
          <w:p>
            <w:r>
              <w:rPr>
                <w:b/>
                <w:color w:val="000000"/>
                <w:sz w:val="19"/>
              </w:rPr>
              <w:t>监管平台</w:t>
            </w:r>
          </w:p>
        </w:tc>
        <w:tc>
          <w:tcPr>
            <w:tcW w:type="dxa" w:w="8476"/>
            <w:vAlign w:val="center"/>
            <w:shd w:fill="F7F9FB"/>
          </w:tcPr>
          <w:p>
            <w:pPr>
              <w:jc w:val="left"/>
            </w:pPr>
            <w:r>
              <w:rPr>
                <w:b w:val="0"/>
                <w:color w:val="000000"/>
                <w:sz w:val="20"/>
              </w:rPr>
              <w:t>负责露营地与景区系统架构、后端 API 和运维；独立完成露营项目后端，承担景区大部分后端模块。覆盖实名预约、隐患排查、跨部门检查、应急救援、驾驶舱及政务云 / 浙政钉集成。</w:t>
            </w:r>
          </w:p>
        </w:tc>
      </w:tr>
      <w:tr>
        <w:trPr>
          <w:cantSplit/>
        </w:trPr>
        <w:tc>
          <w:tcPr>
            <w:tcW w:type="dxa" w:w="1729"/>
            <w:vAlign w:val="center"/>
            <w:shd w:fill="E9EFF5"/>
          </w:tcPr>
          <w:p>
            <w:pPr>
              <w:jc w:val="center"/>
            </w:pPr>
            <w:r>
              <w:rPr>
                <w:b/>
                <w:color w:val="000000"/>
                <w:sz w:val="19"/>
              </w:rPr>
              <w:t>跨境电商</w:t>
            </w:r>
          </w:p>
          <w:p>
            <w:r>
              <w:rPr>
                <w:b/>
                <w:color w:val="000000"/>
                <w:sz w:val="19"/>
              </w:rPr>
              <w:t>ERP</w:t>
            </w:r>
          </w:p>
        </w:tc>
        <w:tc>
          <w:tcPr>
            <w:tcW w:type="dxa" w:w="8476"/>
            <w:vAlign w:val="center"/>
          </w:tcPr>
          <w:p>
            <w:pPr>
              <w:jc w:val="left"/>
            </w:pPr>
            <w:r>
              <w:rPr>
                <w:b w:val="0"/>
                <w:color w:val="000000"/>
                <w:sz w:val="20"/>
              </w:rPr>
              <w:t>独立完成点金手亚马逊 ERP 的 PC 全栈与运维，覆盖店铺授权、商品采集、订单同步、物流对账、仓储与财务统计。使用 Rails、jQuery、Bootstrap、Sidekiq、Redis 和 ActionCable。</w:t>
            </w:r>
          </w:p>
        </w:tc>
      </w:tr>
      <w:tr>
        <w:trPr>
          <w:cantSplit/>
        </w:trPr>
        <w:tc>
          <w:tcPr>
            <w:tcW w:type="dxa" w:w="1729"/>
            <w:vAlign w:val="center"/>
            <w:shd w:fill="E9EFF5"/>
          </w:tcPr>
          <w:p>
            <w:pPr>
              <w:jc w:val="center"/>
            </w:pPr>
            <w:r>
              <w:rPr>
                <w:b/>
                <w:color w:val="000000"/>
                <w:sz w:val="19"/>
              </w:rPr>
              <w:t>其他行业</w:t>
              <w:br/>
              <w:t>实践</w:t>
            </w:r>
          </w:p>
        </w:tc>
        <w:tc>
          <w:tcPr>
            <w:tcW w:type="dxa" w:w="8476"/>
            <w:vAlign w:val="center"/>
          </w:tcPr>
          <w:p>
            <w:pPr>
              <w:jc w:val="left"/>
            </w:pPr>
            <w:r>
              <w:rPr>
                <w:b w:val="0"/>
                <w:color w:val="000000"/>
                <w:sz w:val="20"/>
              </w:rPr>
              <w:t>教育测评与学情分析、在线课程与 Stripe 订阅、体育活动小程序、传感设备监控与告警、桌面插件授权。积累行业建模、外部 API、异步任务和全栈交付经验。</w:t>
            </w:r>
          </w:p>
        </w:tc>
      </w:tr>
    </w:tbl>
    <w:p>
      <w:pPr>
        <w:spacing w:line="180" w:lineRule="exact" w:after="0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1276"/>
        <w:gridCol w:w="8929"/>
      </w:tblGrid>
      <w:tr>
        <w:trPr>
          <w:tblHeader/>
        </w:trPr>
        <w:tc>
          <w:tcPr>
            <w:tcW w:type="dxa" w:w="10205"/>
            <w:gridSpan w:val="2"/>
            <w:shd w:fill="183753"/>
            <w:vAlign w:val="center"/>
          </w:tcPr>
          <w:p>
            <w:pPr>
              <w:jc w:val="left"/>
            </w:pPr>
            <w:r>
              <w:rPr>
                <w:b/>
                <w:color w:val="FFFFFF"/>
                <w:sz w:val="22"/>
              </w:rPr>
              <w:t>AI 协作与工程方法</w:t>
            </w:r>
          </w:p>
        </w:tc>
      </w:tr>
      <w:tr>
        <w:trPr>
          <w:cantSplit/>
        </w:trPr>
        <w:tc>
          <w:tcPr>
            <w:tcW w:type="dxa" w:w="1276"/>
            <w:vAlign w:val="center"/>
            <w:shd w:fill="E9EFF5"/>
          </w:tcPr>
          <w:p>
            <w:pPr>
              <w:jc w:val="center"/>
            </w:pPr>
            <w:r>
              <w:rPr>
                <w:b/>
                <w:color w:val="000000"/>
                <w:sz w:val="19"/>
              </w:rPr>
              <w:t>工具与实践</w:t>
            </w:r>
          </w:p>
        </w:tc>
        <w:tc>
          <w:tcPr>
            <w:tcW w:type="dxa" w:w="8929"/>
            <w:vAlign w:val="center"/>
          </w:tcPr>
          <w:p>
            <w:pPr>
              <w:jc w:val="left"/>
            </w:pPr>
            <w:r>
              <w:rPr>
                <w:b w:val="0"/>
                <w:color w:val="000000"/>
                <w:sz w:val="20"/>
              </w:rPr>
              <w:t>熟练使用 Codex、Claude Code、Cursor 辅助需求拆解、代码分析、实现与排障；结合业务约束、代码审查、自动化测试及运行结果验收，把关支付正确性、数据边界与发布影响。</w:t>
            </w:r>
          </w:p>
        </w:tc>
      </w:tr>
    </w:tbl>
    <w:p>
      <w:pPr>
        <w:spacing w:line="180" w:lineRule="exact" w:after="0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1276"/>
        <w:gridCol w:w="8929"/>
      </w:tblGrid>
      <w:tr>
        <w:trPr>
          <w:tblHeader/>
        </w:trPr>
        <w:tc>
          <w:tcPr>
            <w:tcW w:type="dxa" w:w="10205"/>
            <w:gridSpan w:val="2"/>
            <w:shd w:fill="183753"/>
            <w:vAlign w:val="center"/>
          </w:tcPr>
          <w:p>
            <w:pPr>
              <w:jc w:val="left"/>
            </w:pPr>
            <w:r>
              <w:rPr>
                <w:b/>
                <w:color w:val="FFFFFF"/>
                <w:sz w:val="22"/>
              </w:rPr>
              <w:t>教育与公开作品</w:t>
            </w:r>
          </w:p>
        </w:tc>
      </w:tr>
      <w:tr>
        <w:trPr>
          <w:cantSplit/>
        </w:trPr>
        <w:tc>
          <w:tcPr>
            <w:tcW w:type="dxa" w:w="1276"/>
            <w:vAlign w:val="center"/>
            <w:shd w:fill="E9EFF5"/>
          </w:tcPr>
          <w:p>
            <w:pPr>
              <w:jc w:val="center"/>
            </w:pPr>
            <w:r>
              <w:rPr>
                <w:b/>
                <w:color w:val="000000"/>
                <w:sz w:val="19"/>
              </w:rPr>
              <w:t>教育背景</w:t>
            </w:r>
          </w:p>
        </w:tc>
        <w:tc>
          <w:tcPr>
            <w:tcW w:type="dxa" w:w="8929"/>
            <w:vAlign w:val="center"/>
          </w:tcPr>
          <w:p>
            <w:pPr>
              <w:jc w:val="left"/>
            </w:pPr>
            <w:r>
              <w:rPr>
                <w:b w:val="0"/>
                <w:color w:val="000000"/>
                <w:sz w:val="20"/>
              </w:rPr>
              <w:t>西安理工大学  电子信息工程  本科  ｜  英语四级</w:t>
            </w:r>
          </w:p>
        </w:tc>
      </w:tr>
      <w:tr>
        <w:trPr>
          <w:cantSplit/>
        </w:trPr>
        <w:tc>
          <w:tcPr>
            <w:tcW w:type="dxa" w:w="1276"/>
            <w:vAlign w:val="center"/>
            <w:shd w:fill="E9EFF5"/>
          </w:tcPr>
          <w:p>
            <w:pPr>
              <w:jc w:val="center"/>
            </w:pPr>
            <w:r>
              <w:rPr>
                <w:b/>
                <w:color w:val="000000"/>
                <w:sz w:val="19"/>
              </w:rPr>
              <w:t>公开记录</w:t>
            </w:r>
          </w:p>
        </w:tc>
        <w:tc>
          <w:tcPr>
            <w:tcW w:type="dxa" w:w="8929"/>
            <w:vAlign w:val="center"/>
            <w:shd w:fill="F7F9FB"/>
          </w:tcPr>
          <w:p>
            <w:pPr>
              <w:jc w:val="left"/>
            </w:pPr>
            <w:r>
              <w:rPr>
                <w:b w:val="0"/>
                <w:color w:val="000000"/>
                <w:sz w:val="20"/>
              </w:rPr>
              <w:t>技术博客  https://blog.csdn.net/qq_41037744</w:t>
            </w:r>
          </w:p>
          <w:p>
            <w:r>
              <w:rPr>
                <w:b w:val="0"/>
                <w:color w:val="000000"/>
                <w:sz w:val="20"/>
              </w:rPr>
              <w:t>程序员客栈  https://www.proginn.com/wo/870275</w:t>
            </w:r>
          </w:p>
        </w:tc>
      </w:tr>
    </w:tbl>
    <w:sectPr w:rsidR="00FC693F" w:rsidRPr="0006063C" w:rsidSect="00034616">
      <w:footerReference w:type="default" r:id="rId10"/>
      <w:pgSz w:w="11906" w:h="16838"/>
      <w:pgMar w:top="765" w:right="850" w:bottom="765" w:left="850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07387"/>
        <w:sz w:val="16"/>
      </w:rPr>
      <w:t xml:space="preserve">杨帆  个人简历  ·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keepLines w:val="0"/>
      <w:widowControl/>
      <w:spacing w:before="0" w:after="0" w:line="294" w:lineRule="exact"/>
    </w:pPr>
    <w:rPr>
      <w:rFonts w:ascii="PingFang SC" w:hAnsi="PingFang SC" w:eastAsia="PingFang SC" w:cs="PingFang SC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0"/>
      <w:keepLines w:val="0"/>
      <w:widowControl/>
      <w:spacing w:before="0" w:after="0" w:line="294" w:lineRule="exact"/>
      <w:outlineLvl w:val="0"/>
    </w:pPr>
    <w:rPr>
      <w:rFonts w:ascii="PingFang SC" w:hAnsi="PingFang SC" w:eastAsia="PingFang SC" w:cs="PingFang SC"/>
      <w:b/>
      <w:bCs/>
      <w:color w:val="000000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0"/>
      <w:keepLines w:val="0"/>
      <w:widowControl/>
      <w:spacing w:before="0" w:after="0" w:line="294" w:lineRule="exact"/>
      <w:outlineLvl w:val="1"/>
    </w:pPr>
    <w:rPr>
      <w:rFonts w:ascii="PingFang SC" w:hAnsi="PingFang SC" w:eastAsia="PingFang SC" w:cs="PingFang SC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 w:val="0"/>
      <w:keepLines w:val="0"/>
      <w:widowControl/>
      <w:spacing w:after="0" w:line="700" w:lineRule="exact" w:before="0"/>
      <w:contextualSpacing/>
    </w:pPr>
    <w:rPr>
      <w:rFonts w:ascii="PingFang SC" w:hAnsi="PingFang SC" w:eastAsia="PingFang SC" w:cs="PingFang SC"/>
      <w:b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 w:val="0"/>
      <w:keepLines w:val="0"/>
      <w:widowControl/>
      <w:numPr>
        <w:ilvl w:val="1"/>
      </w:numPr>
      <w:spacing w:before="0" w:after="0" w:line="294" w:lineRule="exact"/>
    </w:pPr>
    <w:rPr>
      <w:rFonts w:ascii="PingFang SC" w:hAnsi="PingFang SC" w:eastAsia="PingFang SC" w:cs="PingFang SC"/>
      <w:i/>
      <w:iCs/>
      <w:color w:val="00000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杨帆 资深全栈工程师简历</dc:title>
  <dc:subject>Ruby on Rails 数据库治理 多模态向量检索 AI 应用 Kubernetes 全栈交付</dc:subject>
  <dc:creator>杨帆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